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6EE88" w14:textId="442682BC" w:rsidR="00C61FEE" w:rsidRDefault="00774CD5">
      <w:pPr>
        <w:rPr>
          <w:rFonts w:ascii="Century Gothic" w:hAnsi="Century Gothic"/>
          <w:b/>
          <w:bCs/>
          <w:sz w:val="36"/>
          <w:szCs w:val="36"/>
        </w:rPr>
      </w:pPr>
      <w:r w:rsidRPr="002C7CDA">
        <w:rPr>
          <w:rFonts w:ascii="Century Gothic" w:hAnsi="Century Gothic"/>
          <w:b/>
          <w:bCs/>
          <w:sz w:val="36"/>
          <w:szCs w:val="36"/>
        </w:rPr>
        <w:t>Antonio Romero Cienfuegos</w:t>
      </w:r>
    </w:p>
    <w:p w14:paraId="5FE887B1" w14:textId="1C2886F9" w:rsidR="002C7CDA" w:rsidRDefault="00E15D73">
      <w:pPr>
        <w:rPr>
          <w:rFonts w:ascii="Century Gothic" w:hAnsi="Century Gothic"/>
          <w:b/>
          <w:bCs/>
          <w:sz w:val="28"/>
          <w:szCs w:val="28"/>
        </w:rPr>
      </w:pPr>
      <w:proofErr w:type="spellStart"/>
      <w:r>
        <w:rPr>
          <w:rFonts w:ascii="Century Gothic" w:hAnsi="Century Gothic"/>
          <w:b/>
          <w:bCs/>
          <w:sz w:val="28"/>
          <w:szCs w:val="28"/>
        </w:rPr>
        <w:t>Contrabaixo</w:t>
      </w:r>
      <w:proofErr w:type="spellEnd"/>
    </w:p>
    <w:p w14:paraId="1830676C" w14:textId="77777777" w:rsidR="0042727F" w:rsidRPr="002C7CDA" w:rsidRDefault="0042727F">
      <w:pPr>
        <w:rPr>
          <w:rFonts w:ascii="Century Gothic" w:hAnsi="Century Gothic"/>
          <w:b/>
          <w:bCs/>
          <w:sz w:val="28"/>
          <w:szCs w:val="28"/>
        </w:rPr>
      </w:pPr>
    </w:p>
    <w:p w14:paraId="0A1779D1" w14:textId="77777777" w:rsidR="00E15D73" w:rsidRDefault="00E15D73" w:rsidP="00E15D73">
      <w:pPr>
        <w:jc w:val="both"/>
        <w:rPr>
          <w:rFonts w:ascii="Century Gothic" w:hAnsi="Century Gothic"/>
          <w:sz w:val="20"/>
          <w:szCs w:val="20"/>
        </w:rPr>
      </w:pPr>
      <w:proofErr w:type="spellStart"/>
      <w:r w:rsidRPr="00E15D73">
        <w:rPr>
          <w:rFonts w:ascii="Century Gothic" w:hAnsi="Century Gothic"/>
          <w:sz w:val="20"/>
          <w:szCs w:val="20"/>
        </w:rPr>
        <w:t>Comezou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os </w:t>
      </w:r>
      <w:proofErr w:type="spellStart"/>
      <w:r w:rsidRPr="00E15D73">
        <w:rPr>
          <w:rFonts w:ascii="Century Gothic" w:hAnsi="Century Gothic"/>
          <w:sz w:val="20"/>
          <w:szCs w:val="20"/>
        </w:rPr>
        <w:t>seus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estudos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de </w:t>
      </w:r>
      <w:proofErr w:type="spellStart"/>
      <w:r w:rsidRPr="00E15D73">
        <w:rPr>
          <w:rFonts w:ascii="Century Gothic" w:hAnsi="Century Gothic"/>
          <w:sz w:val="20"/>
          <w:szCs w:val="20"/>
        </w:rPr>
        <w:t>contrabaixo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aos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8 anos </w:t>
      </w:r>
      <w:proofErr w:type="spellStart"/>
      <w:r w:rsidRPr="00E15D73">
        <w:rPr>
          <w:rFonts w:ascii="Century Gothic" w:hAnsi="Century Gothic"/>
          <w:sz w:val="20"/>
          <w:szCs w:val="20"/>
        </w:rPr>
        <w:t>co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profesor Antonio Portela Rodríguez </w:t>
      </w:r>
      <w:proofErr w:type="spellStart"/>
      <w:r w:rsidRPr="00E15D73">
        <w:rPr>
          <w:rFonts w:ascii="Century Gothic" w:hAnsi="Century Gothic"/>
          <w:sz w:val="20"/>
          <w:szCs w:val="20"/>
        </w:rPr>
        <w:t>na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súa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cidade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natal, A Coruña, e </w:t>
      </w:r>
      <w:proofErr w:type="spellStart"/>
      <w:r w:rsidRPr="00E15D73">
        <w:rPr>
          <w:rFonts w:ascii="Century Gothic" w:hAnsi="Century Gothic"/>
          <w:sz w:val="20"/>
          <w:szCs w:val="20"/>
        </w:rPr>
        <w:t>continuounos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no Conservatorio Superior da mesma </w:t>
      </w:r>
      <w:proofErr w:type="spellStart"/>
      <w:r w:rsidRPr="00E15D73">
        <w:rPr>
          <w:rFonts w:ascii="Century Gothic" w:hAnsi="Century Gothic"/>
          <w:sz w:val="20"/>
          <w:szCs w:val="20"/>
        </w:rPr>
        <w:t>cidade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coa profesora Nerea Casanova </w:t>
      </w:r>
      <w:proofErr w:type="spellStart"/>
      <w:r w:rsidRPr="00E15D73">
        <w:rPr>
          <w:rFonts w:ascii="Century Gothic" w:hAnsi="Century Gothic"/>
          <w:sz w:val="20"/>
          <w:szCs w:val="20"/>
        </w:rPr>
        <w:t>Gilsanz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. Durante o curso 2010 – 2011 </w:t>
      </w:r>
      <w:proofErr w:type="spellStart"/>
      <w:r w:rsidRPr="00E15D73">
        <w:rPr>
          <w:rFonts w:ascii="Century Gothic" w:hAnsi="Century Gothic"/>
          <w:sz w:val="20"/>
          <w:szCs w:val="20"/>
        </w:rPr>
        <w:t>realizou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un Curso de Formación Continua </w:t>
      </w:r>
      <w:proofErr w:type="spellStart"/>
      <w:r w:rsidRPr="00E15D73">
        <w:rPr>
          <w:rFonts w:ascii="Century Gothic" w:hAnsi="Century Gothic"/>
          <w:sz w:val="20"/>
          <w:szCs w:val="20"/>
        </w:rPr>
        <w:t>na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ESMUC (Escola Superior de Música de Catalunya) </w:t>
      </w:r>
      <w:proofErr w:type="spellStart"/>
      <w:r w:rsidRPr="00E15D73">
        <w:rPr>
          <w:rFonts w:ascii="Century Gothic" w:hAnsi="Century Gothic"/>
          <w:sz w:val="20"/>
          <w:szCs w:val="20"/>
        </w:rPr>
        <w:t>co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profesor Andrew Ackerman; En 2011/2012 </w:t>
      </w:r>
      <w:proofErr w:type="spellStart"/>
      <w:r w:rsidRPr="00E15D73">
        <w:rPr>
          <w:rFonts w:ascii="Century Gothic" w:hAnsi="Century Gothic"/>
          <w:sz w:val="20"/>
          <w:szCs w:val="20"/>
        </w:rPr>
        <w:t>estudou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un Máster en Interpretación no Royal </w:t>
      </w:r>
      <w:proofErr w:type="spellStart"/>
      <w:r w:rsidRPr="00E15D73">
        <w:rPr>
          <w:rFonts w:ascii="Century Gothic" w:hAnsi="Century Gothic"/>
          <w:sz w:val="20"/>
          <w:szCs w:val="20"/>
        </w:rPr>
        <w:t>College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of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Music de Londres </w:t>
      </w:r>
      <w:proofErr w:type="spellStart"/>
      <w:r w:rsidRPr="00E15D73">
        <w:rPr>
          <w:rFonts w:ascii="Century Gothic" w:hAnsi="Century Gothic"/>
          <w:sz w:val="20"/>
          <w:szCs w:val="20"/>
        </w:rPr>
        <w:t>co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profesor Thomas Martin e, </w:t>
      </w:r>
      <w:proofErr w:type="spellStart"/>
      <w:r w:rsidRPr="00E15D73">
        <w:rPr>
          <w:rFonts w:ascii="Century Gothic" w:hAnsi="Century Gothic"/>
          <w:sz w:val="20"/>
          <w:szCs w:val="20"/>
        </w:rPr>
        <w:t>máis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recentemente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E15D73">
        <w:rPr>
          <w:rFonts w:ascii="Century Gothic" w:hAnsi="Century Gothic"/>
          <w:sz w:val="20"/>
          <w:szCs w:val="20"/>
        </w:rPr>
        <w:t>realizou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un Máster en Interpretación en solitario no Centro Superior </w:t>
      </w:r>
      <w:proofErr w:type="spellStart"/>
      <w:r w:rsidRPr="00E15D73">
        <w:rPr>
          <w:rFonts w:ascii="Century Gothic" w:hAnsi="Century Gothic"/>
          <w:sz w:val="20"/>
          <w:szCs w:val="20"/>
        </w:rPr>
        <w:t>Katarina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Gurska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E15D73">
        <w:rPr>
          <w:rFonts w:ascii="Century Gothic" w:hAnsi="Century Gothic"/>
          <w:sz w:val="20"/>
          <w:szCs w:val="20"/>
        </w:rPr>
        <w:t>cunha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bolsa da Fundación Segundo Gil Dávila</w:t>
      </w:r>
      <w:proofErr w:type="gramStart"/>
      <w:r w:rsidRPr="00E15D73">
        <w:rPr>
          <w:rFonts w:ascii="Century Gothic" w:hAnsi="Century Gothic"/>
          <w:sz w:val="20"/>
          <w:szCs w:val="20"/>
        </w:rPr>
        <w:t>. ,</w:t>
      </w:r>
      <w:proofErr w:type="gramEnd"/>
      <w:r w:rsidRPr="00E15D73">
        <w:rPr>
          <w:rFonts w:ascii="Century Gothic" w:hAnsi="Century Gothic"/>
          <w:sz w:val="20"/>
          <w:szCs w:val="20"/>
        </w:rPr>
        <w:t xml:space="preserve"> cos </w:t>
      </w:r>
      <w:proofErr w:type="spellStart"/>
      <w:r w:rsidRPr="00E15D73">
        <w:rPr>
          <w:rFonts w:ascii="Century Gothic" w:hAnsi="Century Gothic"/>
          <w:sz w:val="20"/>
          <w:szCs w:val="20"/>
        </w:rPr>
        <w:t>mestres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Luis Cabrera e Karen </w:t>
      </w:r>
      <w:proofErr w:type="spellStart"/>
      <w:r w:rsidRPr="00E15D73">
        <w:rPr>
          <w:rFonts w:ascii="Century Gothic" w:hAnsi="Century Gothic"/>
          <w:sz w:val="20"/>
          <w:szCs w:val="20"/>
        </w:rPr>
        <w:t>Martirossian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. De 2018 a 2020, </w:t>
      </w:r>
      <w:proofErr w:type="spellStart"/>
      <w:r w:rsidRPr="00E15D73">
        <w:rPr>
          <w:rFonts w:ascii="Century Gothic" w:hAnsi="Century Gothic"/>
          <w:sz w:val="20"/>
          <w:szCs w:val="20"/>
        </w:rPr>
        <w:t>realizou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un </w:t>
      </w:r>
      <w:proofErr w:type="spellStart"/>
      <w:r w:rsidRPr="00E15D73">
        <w:rPr>
          <w:rFonts w:ascii="Century Gothic" w:hAnsi="Century Gothic"/>
          <w:sz w:val="20"/>
          <w:szCs w:val="20"/>
        </w:rPr>
        <w:t>posgrao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na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especialidade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de </w:t>
      </w:r>
      <w:proofErr w:type="spellStart"/>
      <w:r w:rsidRPr="00E15D73">
        <w:rPr>
          <w:rFonts w:ascii="Century Gothic" w:hAnsi="Century Gothic"/>
          <w:sz w:val="20"/>
          <w:szCs w:val="20"/>
        </w:rPr>
        <w:t>contrabaixo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na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Scuola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di </w:t>
      </w:r>
      <w:proofErr w:type="spellStart"/>
      <w:r w:rsidRPr="00E15D73">
        <w:rPr>
          <w:rFonts w:ascii="Century Gothic" w:hAnsi="Century Gothic"/>
          <w:sz w:val="20"/>
          <w:szCs w:val="20"/>
        </w:rPr>
        <w:t>Musica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di Fiesole </w:t>
      </w:r>
      <w:proofErr w:type="spellStart"/>
      <w:r w:rsidRPr="00E15D73">
        <w:rPr>
          <w:rFonts w:ascii="Century Gothic" w:hAnsi="Century Gothic"/>
          <w:sz w:val="20"/>
          <w:szCs w:val="20"/>
        </w:rPr>
        <w:t>co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profesor Alberto </w:t>
      </w:r>
      <w:proofErr w:type="spellStart"/>
      <w:r w:rsidRPr="00E15D73">
        <w:rPr>
          <w:rFonts w:ascii="Century Gothic" w:hAnsi="Century Gothic"/>
          <w:sz w:val="20"/>
          <w:szCs w:val="20"/>
        </w:rPr>
        <w:t>Bocini</w:t>
      </w:r>
      <w:proofErr w:type="spellEnd"/>
      <w:r w:rsidRPr="00E15D73">
        <w:rPr>
          <w:rFonts w:ascii="Century Gothic" w:hAnsi="Century Gothic"/>
          <w:sz w:val="20"/>
          <w:szCs w:val="20"/>
        </w:rPr>
        <w:t>.</w:t>
      </w:r>
    </w:p>
    <w:p w14:paraId="1E02F5C3" w14:textId="77777777" w:rsidR="00EE564B" w:rsidRPr="00E15D73" w:rsidRDefault="00EE564B" w:rsidP="00E15D73">
      <w:pPr>
        <w:jc w:val="both"/>
        <w:rPr>
          <w:rFonts w:ascii="Century Gothic" w:hAnsi="Century Gothic"/>
          <w:sz w:val="20"/>
          <w:szCs w:val="20"/>
        </w:rPr>
      </w:pPr>
    </w:p>
    <w:p w14:paraId="0D80B1BA" w14:textId="37DF0559" w:rsidR="00E15D73" w:rsidRDefault="00E15D73" w:rsidP="00E15D73">
      <w:pPr>
        <w:jc w:val="both"/>
        <w:rPr>
          <w:rFonts w:ascii="Century Gothic" w:hAnsi="Century Gothic"/>
          <w:sz w:val="20"/>
          <w:szCs w:val="20"/>
        </w:rPr>
      </w:pPr>
      <w:proofErr w:type="spellStart"/>
      <w:r w:rsidRPr="00E15D73">
        <w:rPr>
          <w:rFonts w:ascii="Century Gothic" w:hAnsi="Century Gothic"/>
          <w:sz w:val="20"/>
          <w:szCs w:val="20"/>
        </w:rPr>
        <w:t>Recibiu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clases de profesores como Bernard Salles, Carlos Méndez, Risto </w:t>
      </w:r>
      <w:proofErr w:type="spellStart"/>
      <w:r w:rsidRPr="00E15D73">
        <w:rPr>
          <w:rFonts w:ascii="Century Gothic" w:hAnsi="Century Gothic"/>
          <w:sz w:val="20"/>
          <w:szCs w:val="20"/>
        </w:rPr>
        <w:t>Vuolane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E15D73">
        <w:rPr>
          <w:rFonts w:ascii="Century Gothic" w:hAnsi="Century Gothic"/>
          <w:sz w:val="20"/>
          <w:szCs w:val="20"/>
        </w:rPr>
        <w:t>Petru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Iuga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, François </w:t>
      </w:r>
      <w:proofErr w:type="spellStart"/>
      <w:r w:rsidRPr="00E15D73">
        <w:rPr>
          <w:rFonts w:ascii="Century Gothic" w:hAnsi="Century Gothic"/>
          <w:sz w:val="20"/>
          <w:szCs w:val="20"/>
        </w:rPr>
        <w:t>Rabbath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, Thierry Barbé, Jeff </w:t>
      </w:r>
      <w:proofErr w:type="spellStart"/>
      <w:r w:rsidRPr="00E15D73">
        <w:rPr>
          <w:rFonts w:ascii="Century Gothic" w:hAnsi="Century Gothic"/>
          <w:sz w:val="20"/>
          <w:szCs w:val="20"/>
        </w:rPr>
        <w:t>Bradetich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, Diego </w:t>
      </w:r>
      <w:proofErr w:type="spellStart"/>
      <w:r w:rsidRPr="00E15D73">
        <w:rPr>
          <w:rFonts w:ascii="Century Gothic" w:hAnsi="Century Gothic"/>
          <w:sz w:val="20"/>
          <w:szCs w:val="20"/>
        </w:rPr>
        <w:t>Zecharies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, Alberto </w:t>
      </w:r>
      <w:proofErr w:type="spellStart"/>
      <w:r w:rsidRPr="00E15D73">
        <w:rPr>
          <w:rFonts w:ascii="Century Gothic" w:hAnsi="Century Gothic"/>
          <w:sz w:val="20"/>
          <w:szCs w:val="20"/>
        </w:rPr>
        <w:t>Bocini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ou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Ferrán Sala e </w:t>
      </w:r>
      <w:proofErr w:type="spellStart"/>
      <w:r w:rsidRPr="00E15D73">
        <w:rPr>
          <w:rFonts w:ascii="Century Gothic" w:hAnsi="Century Gothic"/>
          <w:sz w:val="20"/>
          <w:szCs w:val="20"/>
        </w:rPr>
        <w:t>tocou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con directores como Pietro Rizzo, Alberto </w:t>
      </w:r>
      <w:proofErr w:type="spellStart"/>
      <w:r w:rsidRPr="00E15D73">
        <w:rPr>
          <w:rFonts w:ascii="Century Gothic" w:hAnsi="Century Gothic"/>
          <w:sz w:val="20"/>
          <w:szCs w:val="20"/>
        </w:rPr>
        <w:t>Zedda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, James Judd, Jan </w:t>
      </w:r>
      <w:proofErr w:type="spellStart"/>
      <w:r w:rsidRPr="00E15D73">
        <w:rPr>
          <w:rFonts w:ascii="Century Gothic" w:hAnsi="Century Gothic"/>
          <w:sz w:val="20"/>
          <w:szCs w:val="20"/>
        </w:rPr>
        <w:t>Cober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E15D73">
        <w:rPr>
          <w:rFonts w:ascii="Century Gothic" w:hAnsi="Century Gothic"/>
          <w:sz w:val="20"/>
          <w:szCs w:val="20"/>
        </w:rPr>
        <w:t>Mihail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Jurowski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, Carlos Kalmar, Jesús López Cobos, Vladimir </w:t>
      </w:r>
      <w:proofErr w:type="spellStart"/>
      <w:r w:rsidRPr="00E15D73">
        <w:rPr>
          <w:rFonts w:ascii="Century Gothic" w:hAnsi="Century Gothic"/>
          <w:sz w:val="20"/>
          <w:szCs w:val="20"/>
        </w:rPr>
        <w:t>Jurowski</w:t>
      </w:r>
      <w:proofErr w:type="spellEnd"/>
      <w:r w:rsidR="00946046">
        <w:rPr>
          <w:rFonts w:ascii="Century Gothic" w:hAnsi="Century Gothic"/>
          <w:sz w:val="20"/>
          <w:szCs w:val="20"/>
        </w:rPr>
        <w:t xml:space="preserve">, </w:t>
      </w:r>
      <w:r w:rsidRPr="00E15D73">
        <w:rPr>
          <w:rFonts w:ascii="Century Gothic" w:hAnsi="Century Gothic"/>
          <w:sz w:val="20"/>
          <w:szCs w:val="20"/>
        </w:rPr>
        <w:t xml:space="preserve">Bernard </w:t>
      </w:r>
      <w:proofErr w:type="spellStart"/>
      <w:r w:rsidRPr="00E15D73">
        <w:rPr>
          <w:rFonts w:ascii="Century Gothic" w:hAnsi="Century Gothic"/>
          <w:sz w:val="20"/>
          <w:szCs w:val="20"/>
        </w:rPr>
        <w:t>Haitink</w:t>
      </w:r>
      <w:proofErr w:type="spellEnd"/>
      <w:r w:rsidR="0094604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946046">
        <w:rPr>
          <w:rFonts w:ascii="Century Gothic" w:hAnsi="Century Gothic"/>
          <w:sz w:val="20"/>
          <w:szCs w:val="20"/>
        </w:rPr>
        <w:t>ou</w:t>
      </w:r>
      <w:proofErr w:type="spellEnd"/>
      <w:r w:rsidR="00946046">
        <w:rPr>
          <w:rFonts w:ascii="Century Gothic" w:hAnsi="Century Gothic"/>
          <w:sz w:val="20"/>
          <w:szCs w:val="20"/>
        </w:rPr>
        <w:t xml:space="preserve"> Thierry Fischer</w:t>
      </w:r>
      <w:r w:rsidRPr="00E15D73">
        <w:rPr>
          <w:rFonts w:ascii="Century Gothic" w:hAnsi="Century Gothic"/>
          <w:sz w:val="20"/>
          <w:szCs w:val="20"/>
        </w:rPr>
        <w:t>.</w:t>
      </w:r>
    </w:p>
    <w:p w14:paraId="3E217BFE" w14:textId="77777777" w:rsidR="00EE564B" w:rsidRPr="00E15D73" w:rsidRDefault="00EE564B" w:rsidP="00E15D73">
      <w:pPr>
        <w:jc w:val="both"/>
        <w:rPr>
          <w:rFonts w:ascii="Century Gothic" w:hAnsi="Century Gothic"/>
          <w:sz w:val="20"/>
          <w:szCs w:val="20"/>
        </w:rPr>
      </w:pPr>
    </w:p>
    <w:p w14:paraId="2BE86BED" w14:textId="59D9CAD7" w:rsidR="00E15D73" w:rsidRDefault="00636F1C" w:rsidP="00E15D73">
      <w:pPr>
        <w:jc w:val="both"/>
        <w:rPr>
          <w:rFonts w:ascii="Century Gothic" w:hAnsi="Century Gothic"/>
          <w:sz w:val="20"/>
          <w:szCs w:val="20"/>
        </w:rPr>
      </w:pPr>
      <w:r w:rsidRPr="00636F1C">
        <w:rPr>
          <w:rFonts w:ascii="Century Gothic" w:hAnsi="Century Gothic"/>
          <w:sz w:val="20"/>
          <w:szCs w:val="20"/>
        </w:rPr>
        <w:t xml:space="preserve">Antonio Romero Cienfuegos </w:t>
      </w:r>
      <w:proofErr w:type="spellStart"/>
      <w:r w:rsidRPr="00636F1C">
        <w:rPr>
          <w:rFonts w:ascii="Century Gothic" w:hAnsi="Century Gothic"/>
          <w:sz w:val="20"/>
          <w:szCs w:val="20"/>
        </w:rPr>
        <w:t>colaborou</w:t>
      </w:r>
      <w:proofErr w:type="spellEnd"/>
      <w:r w:rsidRPr="00636F1C">
        <w:rPr>
          <w:rFonts w:ascii="Century Gothic" w:hAnsi="Century Gothic"/>
          <w:sz w:val="20"/>
          <w:szCs w:val="20"/>
        </w:rPr>
        <w:t xml:space="preserve"> con diferentes orquestras como a Orquestra Sinfónica de Galicia, a Real </w:t>
      </w:r>
      <w:proofErr w:type="spellStart"/>
      <w:r w:rsidRPr="00636F1C">
        <w:rPr>
          <w:rFonts w:ascii="Century Gothic" w:hAnsi="Century Gothic"/>
          <w:sz w:val="20"/>
          <w:szCs w:val="20"/>
        </w:rPr>
        <w:t>Filharmónica</w:t>
      </w:r>
      <w:proofErr w:type="spellEnd"/>
      <w:r w:rsidRPr="00636F1C">
        <w:rPr>
          <w:rFonts w:ascii="Century Gothic" w:hAnsi="Century Gothic"/>
          <w:sz w:val="20"/>
          <w:szCs w:val="20"/>
        </w:rPr>
        <w:t xml:space="preserve"> de Galicia, a Sinfónica da Radiotelevisión Española, a Orquestra Sinfónica de Valencia, a Sinfónica de Madrid, a Sinfónica do Principado de Asturias, a Orquesta Sinfónica de Castilla y León o a Orquestra Sinfónica de la Comunidad de Madrid</w:t>
      </w:r>
      <w:r w:rsidR="00E15D73" w:rsidRPr="00E15D73">
        <w:rPr>
          <w:rFonts w:ascii="Century Gothic" w:hAnsi="Century Gothic"/>
          <w:sz w:val="20"/>
          <w:szCs w:val="20"/>
        </w:rPr>
        <w:t xml:space="preserve">. Así mesmo,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colaborou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noutros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proxectos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orquestrais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e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pedagóxicos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como a Orquestra Gaos, a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European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Youth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Wind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Orchestra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, a Vía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Stellae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Contemporary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Academy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, a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Camerata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da OSG, a Summer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Academy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da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National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Youth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Orchestra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of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the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Netherlands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(NJO)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ou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o Festival de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Turina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e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tocou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como solista o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concerto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de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contrabaixo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de J.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Françaix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, o Carmen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Fantasy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 xml:space="preserve"> de Frank Proto e o Concertino </w:t>
      </w:r>
      <w:proofErr w:type="spellStart"/>
      <w:r w:rsidR="00E15D73" w:rsidRPr="00E15D73">
        <w:rPr>
          <w:rFonts w:ascii="Century Gothic" w:hAnsi="Century Gothic"/>
          <w:sz w:val="20"/>
          <w:szCs w:val="20"/>
        </w:rPr>
        <w:t>op</w:t>
      </w:r>
      <w:proofErr w:type="spellEnd"/>
      <w:r w:rsidR="00E15D73" w:rsidRPr="00E15D73">
        <w:rPr>
          <w:rFonts w:ascii="Century Gothic" w:hAnsi="Century Gothic"/>
          <w:sz w:val="20"/>
          <w:szCs w:val="20"/>
        </w:rPr>
        <w:t>. 45 no 11 de L. E. Larsson.</w:t>
      </w:r>
    </w:p>
    <w:p w14:paraId="501FC24F" w14:textId="77777777" w:rsidR="00EE564B" w:rsidRPr="00E15D73" w:rsidRDefault="00EE564B" w:rsidP="00E15D73">
      <w:pPr>
        <w:jc w:val="both"/>
        <w:rPr>
          <w:rFonts w:ascii="Century Gothic" w:hAnsi="Century Gothic"/>
          <w:sz w:val="20"/>
          <w:szCs w:val="20"/>
        </w:rPr>
      </w:pPr>
    </w:p>
    <w:p w14:paraId="0EC0D83A" w14:textId="5A970CB7" w:rsidR="00E15D73" w:rsidRDefault="00E15D73" w:rsidP="00E15D73">
      <w:pPr>
        <w:jc w:val="both"/>
        <w:rPr>
          <w:rFonts w:ascii="Century Gothic" w:hAnsi="Century Gothic"/>
          <w:sz w:val="20"/>
          <w:szCs w:val="20"/>
        </w:rPr>
      </w:pPr>
      <w:proofErr w:type="spellStart"/>
      <w:r w:rsidRPr="00E15D73">
        <w:rPr>
          <w:rFonts w:ascii="Century Gothic" w:hAnsi="Century Gothic"/>
          <w:sz w:val="20"/>
          <w:szCs w:val="20"/>
        </w:rPr>
        <w:t>Recibiu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varios premios </w:t>
      </w:r>
      <w:proofErr w:type="spellStart"/>
      <w:r w:rsidRPr="00E15D73">
        <w:rPr>
          <w:rFonts w:ascii="Century Gothic" w:hAnsi="Century Gothic"/>
          <w:sz w:val="20"/>
          <w:szCs w:val="20"/>
        </w:rPr>
        <w:t>ao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longo da </w:t>
      </w:r>
      <w:proofErr w:type="spellStart"/>
      <w:r w:rsidRPr="00E15D73">
        <w:rPr>
          <w:rFonts w:ascii="Century Gothic" w:hAnsi="Century Gothic"/>
          <w:sz w:val="20"/>
          <w:szCs w:val="20"/>
        </w:rPr>
        <w:t>súa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traxectoria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: 2o premio no XI Concurso de instrumentos de </w:t>
      </w:r>
      <w:proofErr w:type="spellStart"/>
      <w:r w:rsidRPr="00E15D73">
        <w:rPr>
          <w:rFonts w:ascii="Century Gothic" w:hAnsi="Century Gothic"/>
          <w:sz w:val="20"/>
          <w:szCs w:val="20"/>
        </w:rPr>
        <w:t>corda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Deputación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de Toledo (2008); 3o Premio </w:t>
      </w:r>
      <w:proofErr w:type="spellStart"/>
      <w:r w:rsidRPr="00E15D73">
        <w:rPr>
          <w:rFonts w:ascii="Century Gothic" w:hAnsi="Century Gothic"/>
          <w:sz w:val="20"/>
          <w:szCs w:val="20"/>
        </w:rPr>
        <w:t>á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Excelencia da Fundación </w:t>
      </w:r>
      <w:proofErr w:type="spellStart"/>
      <w:r w:rsidRPr="00E15D73">
        <w:rPr>
          <w:rFonts w:ascii="Century Gothic" w:hAnsi="Century Gothic"/>
          <w:sz w:val="20"/>
          <w:szCs w:val="20"/>
        </w:rPr>
        <w:t>Paideia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(2012); 3o Premio do International Music </w:t>
      </w:r>
      <w:proofErr w:type="spellStart"/>
      <w:r w:rsidRPr="00E15D73">
        <w:rPr>
          <w:rFonts w:ascii="Century Gothic" w:hAnsi="Century Gothic"/>
          <w:sz w:val="20"/>
          <w:szCs w:val="20"/>
        </w:rPr>
        <w:t>Competition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London Grand </w:t>
      </w:r>
      <w:proofErr w:type="spellStart"/>
      <w:r w:rsidRPr="00E15D73">
        <w:rPr>
          <w:rFonts w:ascii="Century Gothic" w:hAnsi="Century Gothic"/>
          <w:sz w:val="20"/>
          <w:szCs w:val="20"/>
        </w:rPr>
        <w:t>Prize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Virtuoso 2016; e Mención de Honra no Concurso Internacional de Mozos Solistas da Costa Atlántica (2016).</w:t>
      </w:r>
      <w:r w:rsidR="00636F1C">
        <w:rPr>
          <w:rFonts w:ascii="Century Gothic" w:hAnsi="Century Gothic"/>
          <w:sz w:val="20"/>
          <w:szCs w:val="20"/>
        </w:rPr>
        <w:t xml:space="preserve"> </w:t>
      </w:r>
      <w:r w:rsidR="00636F1C" w:rsidRPr="00636F1C">
        <w:rPr>
          <w:rFonts w:ascii="Century Gothic" w:hAnsi="Century Gothic"/>
          <w:sz w:val="20"/>
          <w:szCs w:val="20"/>
        </w:rPr>
        <w:t xml:space="preserve">En 2021 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gañou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 xml:space="preserve"> o 1o Premio do Concurso Internacional de Música de 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Moscova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na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 xml:space="preserve"> categoría de Ensemble, 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co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 xml:space="preserve"> grupo Tempo 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Catro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 xml:space="preserve"> e en 2023 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recibiu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 xml:space="preserve"> un 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dobre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 xml:space="preserve"> premio nos 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World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Classical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 xml:space="preserve"> Music 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Awards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 xml:space="preserve">: a medalla de 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ouro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na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 xml:space="preserve"> categoría de música actual e o Grand Premio entre </w:t>
      </w:r>
      <w:proofErr w:type="gramStart"/>
      <w:r w:rsidR="00636F1C" w:rsidRPr="00636F1C">
        <w:rPr>
          <w:rFonts w:ascii="Century Gothic" w:hAnsi="Century Gothic"/>
          <w:sz w:val="20"/>
          <w:szCs w:val="20"/>
        </w:rPr>
        <w:t>todas as</w:t>
      </w:r>
      <w:proofErr w:type="gramEnd"/>
      <w:r w:rsidR="00636F1C" w:rsidRPr="00636F1C">
        <w:rPr>
          <w:rFonts w:ascii="Century Gothic" w:hAnsi="Century Gothic"/>
          <w:sz w:val="20"/>
          <w:szCs w:val="20"/>
        </w:rPr>
        <w:t xml:space="preserve"> categorías.</w:t>
      </w:r>
    </w:p>
    <w:p w14:paraId="39A45C4D" w14:textId="77777777" w:rsidR="00EE564B" w:rsidRPr="00E15D73" w:rsidRDefault="00EE564B" w:rsidP="00E15D73">
      <w:pPr>
        <w:jc w:val="both"/>
        <w:rPr>
          <w:rFonts w:ascii="Century Gothic" w:hAnsi="Century Gothic"/>
          <w:sz w:val="20"/>
          <w:szCs w:val="20"/>
        </w:rPr>
      </w:pPr>
    </w:p>
    <w:p w14:paraId="3A5EC704" w14:textId="5406EE9E" w:rsidR="00E15D73" w:rsidRDefault="00E15D73" w:rsidP="00636F1C">
      <w:pPr>
        <w:rPr>
          <w:rFonts w:ascii="Century Gothic" w:hAnsi="Century Gothic"/>
          <w:sz w:val="20"/>
          <w:szCs w:val="20"/>
        </w:rPr>
      </w:pPr>
      <w:r w:rsidRPr="00E15D73">
        <w:rPr>
          <w:rFonts w:ascii="Century Gothic" w:hAnsi="Century Gothic"/>
          <w:sz w:val="20"/>
          <w:szCs w:val="20"/>
        </w:rPr>
        <w:t xml:space="preserve">Como compositor, </w:t>
      </w:r>
      <w:proofErr w:type="spellStart"/>
      <w:r w:rsidRPr="00E15D73">
        <w:rPr>
          <w:rFonts w:ascii="Century Gothic" w:hAnsi="Century Gothic"/>
          <w:sz w:val="20"/>
          <w:szCs w:val="20"/>
        </w:rPr>
        <w:t>estreou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a obra </w:t>
      </w:r>
      <w:r w:rsidRPr="00423C0F">
        <w:rPr>
          <w:rFonts w:ascii="Century Gothic" w:hAnsi="Century Gothic"/>
          <w:i/>
          <w:iCs/>
          <w:sz w:val="20"/>
          <w:szCs w:val="20"/>
        </w:rPr>
        <w:t>Paseando por New York</w:t>
      </w:r>
      <w:r w:rsidRPr="00E15D73">
        <w:rPr>
          <w:rFonts w:ascii="Century Gothic" w:hAnsi="Century Gothic"/>
          <w:sz w:val="20"/>
          <w:szCs w:val="20"/>
        </w:rPr>
        <w:t xml:space="preserve"> para quinteto de </w:t>
      </w:r>
      <w:proofErr w:type="spellStart"/>
      <w:r w:rsidRPr="00E15D73">
        <w:rPr>
          <w:rFonts w:ascii="Century Gothic" w:hAnsi="Century Gothic"/>
          <w:sz w:val="20"/>
          <w:szCs w:val="20"/>
        </w:rPr>
        <w:t>contrabaixo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; </w:t>
      </w:r>
      <w:r w:rsidRPr="00423C0F">
        <w:rPr>
          <w:rFonts w:ascii="Century Gothic" w:hAnsi="Century Gothic"/>
          <w:i/>
          <w:iCs/>
          <w:sz w:val="20"/>
          <w:szCs w:val="20"/>
        </w:rPr>
        <w:t>Fendas</w:t>
      </w:r>
      <w:r w:rsidRPr="00E15D73">
        <w:rPr>
          <w:rFonts w:ascii="Century Gothic" w:hAnsi="Century Gothic"/>
          <w:sz w:val="20"/>
          <w:szCs w:val="20"/>
        </w:rPr>
        <w:t xml:space="preserve">, para coro, piano </w:t>
      </w:r>
      <w:proofErr w:type="gramStart"/>
      <w:r w:rsidRPr="00E15D73">
        <w:rPr>
          <w:rFonts w:ascii="Century Gothic" w:hAnsi="Century Gothic"/>
          <w:sz w:val="20"/>
          <w:szCs w:val="20"/>
        </w:rPr>
        <w:t>e</w:t>
      </w:r>
      <w:proofErr w:type="gramEnd"/>
      <w:r w:rsidRPr="00E15D73">
        <w:rPr>
          <w:rFonts w:ascii="Century Gothic" w:hAnsi="Century Gothic"/>
          <w:sz w:val="20"/>
          <w:szCs w:val="20"/>
        </w:rPr>
        <w:t xml:space="preserve"> recital, escrito para o coro de cámara </w:t>
      </w:r>
      <w:proofErr w:type="spellStart"/>
      <w:r w:rsidRPr="00E15D73">
        <w:rPr>
          <w:rFonts w:ascii="Century Gothic" w:hAnsi="Century Gothic"/>
          <w:sz w:val="20"/>
          <w:szCs w:val="20"/>
        </w:rPr>
        <w:t>Ludus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Tonalis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; e, </w:t>
      </w:r>
      <w:proofErr w:type="spellStart"/>
      <w:r w:rsidRPr="00E15D73">
        <w:rPr>
          <w:rFonts w:ascii="Century Gothic" w:hAnsi="Century Gothic"/>
          <w:sz w:val="20"/>
          <w:szCs w:val="20"/>
        </w:rPr>
        <w:t>máis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recentemente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, </w:t>
      </w:r>
      <w:r w:rsidRPr="00423C0F">
        <w:rPr>
          <w:rFonts w:ascii="Century Gothic" w:hAnsi="Century Gothic"/>
          <w:i/>
          <w:iCs/>
          <w:sz w:val="20"/>
          <w:szCs w:val="20"/>
        </w:rPr>
        <w:t>Little... tango?</w:t>
      </w:r>
      <w:r w:rsidRPr="00E15D73">
        <w:rPr>
          <w:rFonts w:ascii="Century Gothic" w:hAnsi="Century Gothic"/>
          <w:sz w:val="20"/>
          <w:szCs w:val="20"/>
        </w:rPr>
        <w:t xml:space="preserve"> para orquestra </w:t>
      </w:r>
      <w:proofErr w:type="spellStart"/>
      <w:r w:rsidRPr="00E15D73">
        <w:rPr>
          <w:rFonts w:ascii="Century Gothic" w:hAnsi="Century Gothic"/>
          <w:sz w:val="20"/>
          <w:szCs w:val="20"/>
        </w:rPr>
        <w:t>contrabaixo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E15D73">
        <w:rPr>
          <w:rFonts w:ascii="Century Gothic" w:hAnsi="Century Gothic"/>
          <w:sz w:val="20"/>
          <w:szCs w:val="20"/>
        </w:rPr>
        <w:t>Tamén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estreou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varias obras: </w:t>
      </w:r>
      <w:r w:rsidRPr="00423C0F">
        <w:rPr>
          <w:rFonts w:ascii="Century Gothic" w:hAnsi="Century Gothic"/>
          <w:i/>
          <w:iCs/>
          <w:sz w:val="20"/>
          <w:szCs w:val="20"/>
        </w:rPr>
        <w:t>Número 4</w:t>
      </w:r>
      <w:r w:rsidRPr="00E15D73">
        <w:rPr>
          <w:rFonts w:ascii="Century Gothic" w:hAnsi="Century Gothic"/>
          <w:sz w:val="20"/>
          <w:szCs w:val="20"/>
        </w:rPr>
        <w:t xml:space="preserve"> de Antonio Portela Rodríguez; a </w:t>
      </w:r>
      <w:r w:rsidRPr="00423C0F">
        <w:rPr>
          <w:rFonts w:ascii="Century Gothic" w:hAnsi="Century Gothic"/>
          <w:i/>
          <w:iCs/>
          <w:sz w:val="20"/>
          <w:szCs w:val="20"/>
        </w:rPr>
        <w:t xml:space="preserve">Sonata para </w:t>
      </w:r>
      <w:proofErr w:type="spellStart"/>
      <w:r w:rsidRPr="00423C0F">
        <w:rPr>
          <w:rFonts w:ascii="Century Gothic" w:hAnsi="Century Gothic"/>
          <w:i/>
          <w:iCs/>
          <w:sz w:val="20"/>
          <w:szCs w:val="20"/>
        </w:rPr>
        <w:lastRenderedPageBreak/>
        <w:t>contrabaixo</w:t>
      </w:r>
      <w:proofErr w:type="spellEnd"/>
      <w:r w:rsidRPr="00423C0F">
        <w:rPr>
          <w:rFonts w:ascii="Century Gothic" w:hAnsi="Century Gothic"/>
          <w:i/>
          <w:iCs/>
          <w:sz w:val="20"/>
          <w:szCs w:val="20"/>
        </w:rPr>
        <w:t xml:space="preserve"> e piano</w:t>
      </w:r>
      <w:r w:rsidRPr="00E15D73">
        <w:rPr>
          <w:rFonts w:ascii="Century Gothic" w:hAnsi="Century Gothic"/>
          <w:sz w:val="20"/>
          <w:szCs w:val="20"/>
        </w:rPr>
        <w:t xml:space="preserve"> e </w:t>
      </w:r>
      <w:r w:rsidRPr="00423C0F">
        <w:rPr>
          <w:rFonts w:ascii="Century Gothic" w:hAnsi="Century Gothic"/>
          <w:i/>
          <w:iCs/>
          <w:sz w:val="20"/>
          <w:szCs w:val="20"/>
        </w:rPr>
        <w:t xml:space="preserve">4 Piezas para vibráfono e </w:t>
      </w:r>
      <w:proofErr w:type="spellStart"/>
      <w:r w:rsidRPr="00423C0F">
        <w:rPr>
          <w:rFonts w:ascii="Century Gothic" w:hAnsi="Century Gothic"/>
          <w:i/>
          <w:iCs/>
          <w:sz w:val="20"/>
          <w:szCs w:val="20"/>
        </w:rPr>
        <w:t>contrabaixo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do compositor, </w:t>
      </w:r>
      <w:proofErr w:type="spellStart"/>
      <w:r w:rsidRPr="00E15D73">
        <w:rPr>
          <w:rFonts w:ascii="Century Gothic" w:hAnsi="Century Gothic"/>
          <w:sz w:val="20"/>
          <w:szCs w:val="20"/>
        </w:rPr>
        <w:t>tamén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galego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, Federico Mosquera Martínez; </w:t>
      </w:r>
      <w:proofErr w:type="spellStart"/>
      <w:r w:rsidRPr="00423C0F">
        <w:rPr>
          <w:rFonts w:ascii="Century Gothic" w:hAnsi="Century Gothic"/>
          <w:i/>
          <w:iCs/>
          <w:sz w:val="20"/>
          <w:szCs w:val="20"/>
        </w:rPr>
        <w:t>Bourrée</w:t>
      </w:r>
      <w:proofErr w:type="spellEnd"/>
      <w:r w:rsidRPr="00423C0F">
        <w:rPr>
          <w:rFonts w:ascii="Century Gothic" w:hAnsi="Century Gothic"/>
          <w:i/>
          <w:iCs/>
          <w:sz w:val="20"/>
          <w:szCs w:val="20"/>
        </w:rPr>
        <w:t xml:space="preserve"> para </w:t>
      </w:r>
      <w:proofErr w:type="spellStart"/>
      <w:r w:rsidRPr="00423C0F">
        <w:rPr>
          <w:rFonts w:ascii="Century Gothic" w:hAnsi="Century Gothic"/>
          <w:i/>
          <w:iCs/>
          <w:sz w:val="20"/>
          <w:szCs w:val="20"/>
        </w:rPr>
        <w:t>contrabaixo</w:t>
      </w:r>
      <w:proofErr w:type="spellEnd"/>
      <w:r w:rsidRPr="00423C0F">
        <w:rPr>
          <w:rFonts w:ascii="Century Gothic" w:hAnsi="Century Gothic"/>
          <w:i/>
          <w:iCs/>
          <w:sz w:val="20"/>
          <w:szCs w:val="20"/>
        </w:rPr>
        <w:t xml:space="preserve"> solista</w:t>
      </w:r>
      <w:r w:rsidRPr="00E15D73">
        <w:rPr>
          <w:rFonts w:ascii="Century Gothic" w:hAnsi="Century Gothic"/>
          <w:sz w:val="20"/>
          <w:szCs w:val="20"/>
        </w:rPr>
        <w:t xml:space="preserve"> de Armand Russell; </w:t>
      </w:r>
      <w:r w:rsidRPr="00423C0F">
        <w:rPr>
          <w:rFonts w:ascii="Century Gothic" w:hAnsi="Century Gothic"/>
          <w:i/>
          <w:iCs/>
          <w:sz w:val="20"/>
          <w:szCs w:val="20"/>
        </w:rPr>
        <w:t xml:space="preserve">Suspiros, Serenata, Dúo para </w:t>
      </w:r>
      <w:proofErr w:type="spellStart"/>
      <w:r w:rsidRPr="00423C0F">
        <w:rPr>
          <w:rFonts w:ascii="Century Gothic" w:hAnsi="Century Gothic"/>
          <w:i/>
          <w:iCs/>
          <w:sz w:val="20"/>
          <w:szCs w:val="20"/>
        </w:rPr>
        <w:t>contrabaixo</w:t>
      </w:r>
      <w:proofErr w:type="spellEnd"/>
      <w:r w:rsidRPr="00423C0F">
        <w:rPr>
          <w:rFonts w:ascii="Century Gothic" w:hAnsi="Century Gothic"/>
          <w:i/>
          <w:iCs/>
          <w:sz w:val="20"/>
          <w:szCs w:val="20"/>
        </w:rPr>
        <w:t xml:space="preserve"> e violonchelo </w:t>
      </w:r>
      <w:r w:rsidRPr="00423C0F">
        <w:rPr>
          <w:rFonts w:ascii="Century Gothic" w:hAnsi="Century Gothic"/>
          <w:sz w:val="20"/>
          <w:szCs w:val="20"/>
        </w:rPr>
        <w:t>e</w:t>
      </w:r>
      <w:r w:rsidRPr="00423C0F">
        <w:rPr>
          <w:rFonts w:ascii="Century Gothic" w:hAnsi="Century Gothic"/>
          <w:i/>
          <w:iCs/>
          <w:sz w:val="20"/>
          <w:szCs w:val="20"/>
        </w:rPr>
        <w:t xml:space="preserve"> Dúo no 1 para violín e </w:t>
      </w:r>
      <w:proofErr w:type="spellStart"/>
      <w:r w:rsidRPr="00423C0F">
        <w:rPr>
          <w:rFonts w:ascii="Century Gothic" w:hAnsi="Century Gothic"/>
          <w:i/>
          <w:iCs/>
          <w:sz w:val="20"/>
          <w:szCs w:val="20"/>
        </w:rPr>
        <w:t>contrabaixo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de Josep Cervera i Bret; e </w:t>
      </w:r>
      <w:r w:rsidRPr="00423C0F">
        <w:rPr>
          <w:rFonts w:ascii="Century Gothic" w:hAnsi="Century Gothic"/>
          <w:i/>
          <w:iCs/>
          <w:sz w:val="20"/>
          <w:szCs w:val="20"/>
        </w:rPr>
        <w:t xml:space="preserve">Suite para </w:t>
      </w:r>
      <w:proofErr w:type="spellStart"/>
      <w:r w:rsidRPr="00423C0F">
        <w:rPr>
          <w:rFonts w:ascii="Century Gothic" w:hAnsi="Century Gothic"/>
          <w:i/>
          <w:iCs/>
          <w:sz w:val="20"/>
          <w:szCs w:val="20"/>
        </w:rPr>
        <w:t>contrabaixo</w:t>
      </w:r>
      <w:proofErr w:type="spellEnd"/>
      <w:r w:rsidRPr="00423C0F">
        <w:rPr>
          <w:rFonts w:ascii="Century Gothic" w:hAnsi="Century Gothic"/>
          <w:i/>
          <w:iCs/>
          <w:sz w:val="20"/>
          <w:szCs w:val="20"/>
        </w:rPr>
        <w:t xml:space="preserve"> e piano</w:t>
      </w:r>
      <w:r w:rsidRPr="00E15D73">
        <w:rPr>
          <w:rFonts w:ascii="Century Gothic" w:hAnsi="Century Gothic"/>
          <w:sz w:val="20"/>
          <w:szCs w:val="20"/>
        </w:rPr>
        <w:t xml:space="preserve"> do compositor Francisco García Álvarez</w:t>
      </w:r>
      <w:r w:rsidR="00636F1C">
        <w:rPr>
          <w:rFonts w:ascii="Century Gothic" w:hAnsi="Century Gothic"/>
          <w:sz w:val="20"/>
          <w:szCs w:val="20"/>
        </w:rPr>
        <w:t xml:space="preserve"> </w:t>
      </w:r>
      <w:r w:rsidR="00636F1C" w:rsidRPr="00636F1C">
        <w:rPr>
          <w:rFonts w:ascii="Century Gothic" w:hAnsi="Century Gothic"/>
          <w:sz w:val="20"/>
          <w:szCs w:val="20"/>
        </w:rPr>
        <w:t>e </w:t>
      </w:r>
      <w:r w:rsidR="00636F1C" w:rsidRPr="00636F1C">
        <w:rPr>
          <w:rFonts w:ascii="Century Gothic" w:hAnsi="Century Gothic"/>
          <w:i/>
          <w:iCs/>
          <w:sz w:val="20"/>
          <w:szCs w:val="20"/>
        </w:rPr>
        <w:t>Dialogue</w:t>
      </w:r>
      <w:r w:rsidR="00636F1C" w:rsidRPr="00636F1C">
        <w:rPr>
          <w:rFonts w:ascii="Century Gothic" w:hAnsi="Century Gothic"/>
          <w:sz w:val="20"/>
          <w:szCs w:val="20"/>
        </w:rPr>
        <w:t> e </w:t>
      </w:r>
      <w:r w:rsidR="00636F1C" w:rsidRPr="00636F1C">
        <w:rPr>
          <w:rFonts w:ascii="Century Gothic" w:hAnsi="Century Gothic"/>
          <w:i/>
          <w:iCs/>
          <w:sz w:val="20"/>
          <w:szCs w:val="20"/>
        </w:rPr>
        <w:t xml:space="preserve">Once in </w:t>
      </w:r>
      <w:proofErr w:type="spellStart"/>
      <w:r w:rsidR="00636F1C" w:rsidRPr="00636F1C">
        <w:rPr>
          <w:rFonts w:ascii="Century Gothic" w:hAnsi="Century Gothic"/>
          <w:i/>
          <w:iCs/>
          <w:sz w:val="20"/>
          <w:szCs w:val="20"/>
        </w:rPr>
        <w:t>the</w:t>
      </w:r>
      <w:proofErr w:type="spellEnd"/>
      <w:r w:rsidR="00636F1C" w:rsidRPr="00636F1C">
        <w:rPr>
          <w:rFonts w:ascii="Century Gothic" w:hAnsi="Century Gothic"/>
          <w:i/>
          <w:iCs/>
          <w:sz w:val="20"/>
          <w:szCs w:val="20"/>
        </w:rPr>
        <w:t> </w:t>
      </w:r>
      <w:proofErr w:type="spellStart"/>
      <w:r w:rsidR="00636F1C" w:rsidRPr="00636F1C">
        <w:rPr>
          <w:rFonts w:ascii="Century Gothic" w:hAnsi="Century Gothic"/>
          <w:i/>
          <w:iCs/>
          <w:sz w:val="20"/>
          <w:szCs w:val="20"/>
        </w:rPr>
        <w:t>evening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> de Ilona </w:t>
      </w:r>
      <w:proofErr w:type="spellStart"/>
      <w:r w:rsidR="00636F1C" w:rsidRPr="00636F1C">
        <w:rPr>
          <w:rFonts w:ascii="Century Gothic" w:hAnsi="Century Gothic"/>
          <w:sz w:val="20"/>
          <w:szCs w:val="20"/>
        </w:rPr>
        <w:t>Dyagileva</w:t>
      </w:r>
      <w:proofErr w:type="spellEnd"/>
      <w:r w:rsidR="00636F1C" w:rsidRPr="00636F1C">
        <w:rPr>
          <w:rFonts w:ascii="Century Gothic" w:hAnsi="Century Gothic"/>
          <w:sz w:val="20"/>
          <w:szCs w:val="20"/>
        </w:rPr>
        <w:t>.</w:t>
      </w:r>
      <w:r w:rsidR="00636F1C">
        <w:rPr>
          <w:rFonts w:ascii="Century Gothic" w:hAnsi="Century Gothic"/>
          <w:sz w:val="20"/>
          <w:szCs w:val="20"/>
        </w:rPr>
        <w:t xml:space="preserve"> </w:t>
      </w:r>
    </w:p>
    <w:p w14:paraId="4EC0BB19" w14:textId="77777777" w:rsidR="00EE564B" w:rsidRDefault="00EE564B" w:rsidP="00636F1C">
      <w:pPr>
        <w:rPr>
          <w:rFonts w:ascii="Century Gothic" w:hAnsi="Century Gothic"/>
          <w:sz w:val="20"/>
          <w:szCs w:val="20"/>
        </w:rPr>
      </w:pPr>
    </w:p>
    <w:p w14:paraId="40A2FE1F" w14:textId="18720014" w:rsidR="00423C0F" w:rsidRDefault="00423C0F" w:rsidP="00E15D73">
      <w:pPr>
        <w:jc w:val="both"/>
        <w:rPr>
          <w:rFonts w:ascii="Century Gothic" w:hAnsi="Century Gothic"/>
          <w:sz w:val="20"/>
          <w:szCs w:val="20"/>
        </w:rPr>
      </w:pPr>
      <w:r w:rsidRPr="00423C0F">
        <w:rPr>
          <w:rFonts w:ascii="Century Gothic" w:hAnsi="Century Gothic"/>
          <w:sz w:val="20"/>
          <w:szCs w:val="20"/>
        </w:rPr>
        <w:t xml:space="preserve">En 2023 publica o disco </w:t>
      </w:r>
      <w:proofErr w:type="spellStart"/>
      <w:r w:rsidRPr="00423C0F">
        <w:rPr>
          <w:rFonts w:ascii="Century Gothic" w:hAnsi="Century Gothic"/>
          <w:i/>
          <w:iCs/>
          <w:sz w:val="20"/>
          <w:szCs w:val="20"/>
        </w:rPr>
        <w:t>Nós</w:t>
      </w:r>
      <w:proofErr w:type="spellEnd"/>
      <w:r w:rsidRPr="00423C0F">
        <w:rPr>
          <w:rFonts w:ascii="Century Gothic" w:hAnsi="Century Gothic"/>
          <w:sz w:val="20"/>
          <w:szCs w:val="20"/>
        </w:rPr>
        <w:t xml:space="preserve">, con obras de Boris </w:t>
      </w:r>
      <w:proofErr w:type="spellStart"/>
      <w:r w:rsidRPr="00423C0F">
        <w:rPr>
          <w:rFonts w:ascii="Century Gothic" w:hAnsi="Century Gothic"/>
          <w:sz w:val="20"/>
          <w:szCs w:val="20"/>
        </w:rPr>
        <w:t>Karadimchev</w:t>
      </w:r>
      <w:proofErr w:type="spellEnd"/>
      <w:r w:rsidRPr="00423C0F">
        <w:rPr>
          <w:rFonts w:ascii="Century Gothic" w:hAnsi="Century Gothic"/>
          <w:sz w:val="20"/>
          <w:szCs w:val="20"/>
        </w:rPr>
        <w:t xml:space="preserve">, Roberto Terrón, Ilona </w:t>
      </w:r>
      <w:proofErr w:type="spellStart"/>
      <w:r w:rsidRPr="00423C0F">
        <w:rPr>
          <w:rFonts w:ascii="Century Gothic" w:hAnsi="Century Gothic"/>
          <w:sz w:val="20"/>
          <w:szCs w:val="20"/>
        </w:rPr>
        <w:t>Diaghileva</w:t>
      </w:r>
      <w:proofErr w:type="spellEnd"/>
      <w:r w:rsidRPr="00423C0F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423C0F">
        <w:rPr>
          <w:rFonts w:ascii="Century Gothic" w:hAnsi="Century Gothic"/>
          <w:sz w:val="20"/>
          <w:szCs w:val="20"/>
        </w:rPr>
        <w:t>M</w:t>
      </w:r>
      <w:r w:rsidR="00AD687D">
        <w:rPr>
          <w:rFonts w:ascii="Century Gothic" w:hAnsi="Century Gothic"/>
          <w:sz w:val="20"/>
          <w:szCs w:val="20"/>
        </w:rPr>
        <w:t>i</w:t>
      </w:r>
      <w:r w:rsidRPr="00423C0F">
        <w:rPr>
          <w:rFonts w:ascii="Century Gothic" w:hAnsi="Century Gothic"/>
          <w:sz w:val="20"/>
          <w:szCs w:val="20"/>
        </w:rPr>
        <w:t>chal</w:t>
      </w:r>
      <w:proofErr w:type="spellEnd"/>
      <w:r w:rsidRPr="00423C0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23C0F">
        <w:rPr>
          <w:rFonts w:ascii="Century Gothic" w:hAnsi="Century Gothic"/>
          <w:sz w:val="20"/>
          <w:szCs w:val="20"/>
        </w:rPr>
        <w:t>Bylina</w:t>
      </w:r>
      <w:proofErr w:type="spellEnd"/>
      <w:r w:rsidRPr="00423C0F">
        <w:rPr>
          <w:rFonts w:ascii="Century Gothic" w:hAnsi="Century Gothic"/>
          <w:sz w:val="20"/>
          <w:szCs w:val="20"/>
        </w:rPr>
        <w:t xml:space="preserve">, Frank Proto, Astor Piazzolla e </w:t>
      </w:r>
      <w:proofErr w:type="spellStart"/>
      <w:r w:rsidRPr="00423C0F">
        <w:rPr>
          <w:rFonts w:ascii="Century Gothic" w:hAnsi="Century Gothic"/>
          <w:sz w:val="20"/>
          <w:szCs w:val="20"/>
        </w:rPr>
        <w:t>composicións</w:t>
      </w:r>
      <w:proofErr w:type="spellEnd"/>
      <w:r w:rsidRPr="00423C0F">
        <w:rPr>
          <w:rFonts w:ascii="Century Gothic" w:hAnsi="Century Gothic"/>
          <w:sz w:val="20"/>
          <w:szCs w:val="20"/>
        </w:rPr>
        <w:t xml:space="preserve"> propias.</w:t>
      </w:r>
    </w:p>
    <w:p w14:paraId="0B403960" w14:textId="77777777" w:rsidR="00EE564B" w:rsidRPr="00E15D73" w:rsidRDefault="00EE564B" w:rsidP="00E15D73">
      <w:pPr>
        <w:jc w:val="both"/>
        <w:rPr>
          <w:rFonts w:ascii="Century Gothic" w:hAnsi="Century Gothic"/>
          <w:sz w:val="20"/>
          <w:szCs w:val="20"/>
        </w:rPr>
      </w:pPr>
    </w:p>
    <w:p w14:paraId="5EBD409E" w14:textId="418573D6" w:rsidR="00E15D73" w:rsidRDefault="00E15D73" w:rsidP="00946046">
      <w:pPr>
        <w:jc w:val="both"/>
        <w:rPr>
          <w:rFonts w:ascii="Century Gothic" w:hAnsi="Century Gothic"/>
          <w:sz w:val="20"/>
          <w:szCs w:val="20"/>
        </w:rPr>
      </w:pPr>
      <w:proofErr w:type="spellStart"/>
      <w:r w:rsidRPr="00E15D73">
        <w:rPr>
          <w:rFonts w:ascii="Century Gothic" w:hAnsi="Century Gothic"/>
          <w:sz w:val="20"/>
          <w:szCs w:val="20"/>
        </w:rPr>
        <w:t>Na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actualidade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compaxina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o </w:t>
      </w:r>
      <w:proofErr w:type="spellStart"/>
      <w:r w:rsidRPr="00E15D73">
        <w:rPr>
          <w:rFonts w:ascii="Century Gothic" w:hAnsi="Century Gothic"/>
          <w:sz w:val="20"/>
          <w:szCs w:val="20"/>
        </w:rPr>
        <w:t>seu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15D73">
        <w:rPr>
          <w:rFonts w:ascii="Century Gothic" w:hAnsi="Century Gothic"/>
          <w:sz w:val="20"/>
          <w:szCs w:val="20"/>
        </w:rPr>
        <w:t>traballo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como profesor do Conservatorio Superior de Música de </w:t>
      </w:r>
      <w:proofErr w:type="spellStart"/>
      <w:r w:rsidRPr="00E15D73">
        <w:rPr>
          <w:rFonts w:ascii="Century Gothic" w:hAnsi="Century Gothic"/>
          <w:sz w:val="20"/>
          <w:szCs w:val="20"/>
        </w:rPr>
        <w:t>Castela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e León con frecuentes </w:t>
      </w:r>
      <w:proofErr w:type="spellStart"/>
      <w:r w:rsidRPr="00E15D73">
        <w:rPr>
          <w:rFonts w:ascii="Century Gothic" w:hAnsi="Century Gothic"/>
          <w:sz w:val="20"/>
          <w:szCs w:val="20"/>
        </w:rPr>
        <w:t>recitais</w:t>
      </w:r>
      <w:proofErr w:type="spellEnd"/>
      <w:r w:rsidRPr="00E15D73">
        <w:rPr>
          <w:rFonts w:ascii="Century Gothic" w:hAnsi="Century Gothic"/>
          <w:sz w:val="20"/>
          <w:szCs w:val="20"/>
        </w:rPr>
        <w:t xml:space="preserve"> e masterclass en diferentes países como </w:t>
      </w:r>
      <w:r w:rsidR="00946046" w:rsidRPr="00946046">
        <w:rPr>
          <w:rFonts w:ascii="Century Gothic" w:hAnsi="Century Gothic"/>
          <w:sz w:val="20"/>
          <w:szCs w:val="20"/>
        </w:rPr>
        <w:t xml:space="preserve">Rusia, República Checa, Italia, Noruega, Francia, Bulgaria </w:t>
      </w:r>
      <w:proofErr w:type="spellStart"/>
      <w:r w:rsidR="00946046" w:rsidRPr="00946046">
        <w:rPr>
          <w:rFonts w:ascii="Century Gothic" w:hAnsi="Century Gothic"/>
          <w:sz w:val="20"/>
          <w:szCs w:val="20"/>
        </w:rPr>
        <w:t>o</w:t>
      </w:r>
      <w:r w:rsidR="00946046">
        <w:rPr>
          <w:rFonts w:ascii="Century Gothic" w:hAnsi="Century Gothic"/>
          <w:sz w:val="20"/>
          <w:szCs w:val="20"/>
        </w:rPr>
        <w:t>u</w:t>
      </w:r>
      <w:proofErr w:type="spellEnd"/>
      <w:r w:rsidR="00946046" w:rsidRPr="00946046">
        <w:rPr>
          <w:rFonts w:ascii="Century Gothic" w:hAnsi="Century Gothic"/>
          <w:sz w:val="20"/>
          <w:szCs w:val="20"/>
        </w:rPr>
        <w:t xml:space="preserve"> Portugal.</w:t>
      </w:r>
    </w:p>
    <w:p w14:paraId="53854AC0" w14:textId="77777777" w:rsidR="00946046" w:rsidRDefault="00946046" w:rsidP="00946046">
      <w:pPr>
        <w:jc w:val="both"/>
        <w:rPr>
          <w:rFonts w:ascii="Century Gothic" w:hAnsi="Century Gothic"/>
          <w:sz w:val="20"/>
          <w:szCs w:val="20"/>
        </w:rPr>
      </w:pPr>
    </w:p>
    <w:p w14:paraId="5BA6272D" w14:textId="609D08D7" w:rsidR="00946046" w:rsidRDefault="00946046" w:rsidP="00946046">
      <w:pPr>
        <w:jc w:val="right"/>
        <w:rPr>
          <w:rFonts w:ascii="Century Gothic" w:hAnsi="Century Gothic"/>
          <w:sz w:val="20"/>
          <w:szCs w:val="20"/>
        </w:rPr>
      </w:pPr>
      <w:hyperlink r:id="rId6" w:history="1">
        <w:r w:rsidRPr="00892B7B">
          <w:rPr>
            <w:rStyle w:val="Hipervnculo"/>
            <w:rFonts w:ascii="Century Gothic" w:hAnsi="Century Gothic"/>
            <w:sz w:val="20"/>
            <w:szCs w:val="20"/>
          </w:rPr>
          <w:t>www.antonioromerocienfuegos.com</w:t>
        </w:r>
      </w:hyperlink>
      <w:r>
        <w:rPr>
          <w:rFonts w:ascii="Century Gothic" w:hAnsi="Century Gothic"/>
          <w:sz w:val="20"/>
          <w:szCs w:val="20"/>
        </w:rPr>
        <w:t xml:space="preserve"> </w:t>
      </w:r>
    </w:p>
    <w:sectPr w:rsidR="009460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49890" w14:textId="77777777" w:rsidR="00BC47D1" w:rsidRDefault="00BC47D1" w:rsidP="00423C0F">
      <w:pPr>
        <w:spacing w:after="0" w:line="240" w:lineRule="auto"/>
      </w:pPr>
      <w:r>
        <w:separator/>
      </w:r>
    </w:p>
  </w:endnote>
  <w:endnote w:type="continuationSeparator" w:id="0">
    <w:p w14:paraId="3E1FF193" w14:textId="77777777" w:rsidR="00BC47D1" w:rsidRDefault="00BC47D1" w:rsidP="00423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ED832" w14:textId="77777777" w:rsidR="00BC47D1" w:rsidRDefault="00BC47D1" w:rsidP="00423C0F">
      <w:pPr>
        <w:spacing w:after="0" w:line="240" w:lineRule="auto"/>
      </w:pPr>
      <w:r>
        <w:separator/>
      </w:r>
    </w:p>
  </w:footnote>
  <w:footnote w:type="continuationSeparator" w:id="0">
    <w:p w14:paraId="72B584EE" w14:textId="77777777" w:rsidR="00BC47D1" w:rsidRDefault="00BC47D1" w:rsidP="00423C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D5"/>
    <w:rsid w:val="002C7CDA"/>
    <w:rsid w:val="00423C0F"/>
    <w:rsid w:val="0042727F"/>
    <w:rsid w:val="00475DC5"/>
    <w:rsid w:val="00636F1C"/>
    <w:rsid w:val="00774CD5"/>
    <w:rsid w:val="00810FC2"/>
    <w:rsid w:val="008C1D0A"/>
    <w:rsid w:val="00946046"/>
    <w:rsid w:val="00AD687D"/>
    <w:rsid w:val="00B03CD9"/>
    <w:rsid w:val="00BC47D1"/>
    <w:rsid w:val="00C61FEE"/>
    <w:rsid w:val="00C80870"/>
    <w:rsid w:val="00E15D73"/>
    <w:rsid w:val="00EE564B"/>
    <w:rsid w:val="00F7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34D0F"/>
  <w15:chartTrackingRefBased/>
  <w15:docId w15:val="{48AD89EE-C5A2-4130-9A14-7CAB13C61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10FC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10FC2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423C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3C0F"/>
  </w:style>
  <w:style w:type="paragraph" w:styleId="Piedepgina">
    <w:name w:val="footer"/>
    <w:basedOn w:val="Normal"/>
    <w:link w:val="PiedepginaCar"/>
    <w:uiPriority w:val="99"/>
    <w:unhideWhenUsed/>
    <w:rsid w:val="00423C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tonioromerocienfuego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Alonso - Da capo al fine</dc:creator>
  <cp:keywords/>
  <dc:description/>
  <cp:lastModifiedBy>Julio Alonso - Da capo al fine</cp:lastModifiedBy>
  <cp:revision>4</cp:revision>
  <cp:lastPrinted>2023-12-22T11:26:00Z</cp:lastPrinted>
  <dcterms:created xsi:type="dcterms:W3CDTF">2023-12-22T12:34:00Z</dcterms:created>
  <dcterms:modified xsi:type="dcterms:W3CDTF">2023-12-22T12:47:00Z</dcterms:modified>
</cp:coreProperties>
</file>